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D4" w:rsidRPr="002F702D" w:rsidRDefault="001A5AD4" w:rsidP="007B476D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FE5D43">
        <w:rPr>
          <w:rFonts w:ascii="ＭＳ ゴシック" w:eastAsia="ＭＳ ゴシック" w:hAnsi="ＭＳ ゴシック" w:cs="ＭＳ ゴシック" w:hint="eastAsia"/>
          <w:snapToGrid w:val="0"/>
        </w:rPr>
        <w:t>第</w:t>
      </w:r>
      <w:r w:rsidR="00B67D5E" w:rsidRPr="00FE5D43">
        <w:rPr>
          <w:rFonts w:ascii="ＭＳ ゴシック" w:eastAsia="ＭＳ ゴシック" w:hAnsi="ＭＳ ゴシック" w:cs="ＭＳ ゴシック" w:hint="eastAsia"/>
          <w:snapToGrid w:val="0"/>
        </w:rPr>
        <w:t>９</w:t>
      </w:r>
      <w:r w:rsidRPr="00FE5D43">
        <w:rPr>
          <w:rFonts w:ascii="ＭＳ ゴシック" w:eastAsia="ＭＳ ゴシック" w:hAnsi="ＭＳ ゴシック" w:cs="ＭＳ ゴシック" w:hint="eastAsia"/>
          <w:snapToGrid w:val="0"/>
        </w:rPr>
        <w:t>号様式</w:t>
      </w:r>
      <w:r w:rsidRPr="002F702D">
        <w:rPr>
          <w:rFonts w:asciiTheme="minorEastAsia" w:eastAsiaTheme="minorEastAsia" w:hAnsiTheme="minorEastAsia" w:hint="eastAsia"/>
          <w:snapToGrid w:val="0"/>
        </w:rPr>
        <w:t>（第１</w:t>
      </w:r>
      <w:r w:rsidR="00172AD9" w:rsidRPr="002F702D">
        <w:rPr>
          <w:rFonts w:asciiTheme="minorEastAsia" w:eastAsiaTheme="minorEastAsia" w:hAnsiTheme="minorEastAsia" w:hint="eastAsia"/>
          <w:snapToGrid w:val="0"/>
        </w:rPr>
        <w:t>６</w:t>
      </w:r>
      <w:r w:rsidRPr="002F702D">
        <w:rPr>
          <w:rFonts w:asciiTheme="minorEastAsia" w:eastAsiaTheme="minorEastAsia" w:hAnsiTheme="minorEastAsia" w:hint="eastAsia"/>
          <w:snapToGrid w:val="0"/>
        </w:rPr>
        <w:t>条関係）</w:t>
      </w:r>
    </w:p>
    <w:p w:rsidR="00B67D5E" w:rsidRPr="002F702D" w:rsidRDefault="00B67D5E" w:rsidP="00B67D5E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2F702D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p w:rsidR="00B67D5E" w:rsidRPr="002F702D" w:rsidRDefault="00B67D5E" w:rsidP="00B67D5E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</w:p>
    <w:p w:rsidR="00B67D5E" w:rsidRPr="002F702D" w:rsidRDefault="00B67D5E" w:rsidP="00B67D5E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hint="eastAsia"/>
          <w:snapToGrid w:val="0"/>
        </w:rPr>
        <w:t>多摩市長　　　　　殿</w:t>
      </w:r>
    </w:p>
    <w:p w:rsidR="00B67D5E" w:rsidRPr="002F702D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所　在　地</w:t>
      </w:r>
    </w:p>
    <w:p w:rsidR="00B67D5E" w:rsidRPr="002F702D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管理組合名</w:t>
      </w:r>
    </w:p>
    <w:p w:rsidR="00B67D5E" w:rsidRPr="002F702D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 xml:space="preserve">代　表　者　　　</w:t>
      </w:r>
      <w:r w:rsidRPr="002F702D">
        <w:rPr>
          <w:rFonts w:asciiTheme="minorEastAsia" w:eastAsiaTheme="minorEastAsia" w:hAnsiTheme="minorEastAsia" w:hint="eastAsia"/>
          <w:snapToGrid w:val="0"/>
        </w:rPr>
        <w:t xml:space="preserve">　　　　　　　　　印</w:t>
      </w:r>
    </w:p>
    <w:p w:rsidR="00B67D5E" w:rsidRPr="002F702D" w:rsidRDefault="00B67D5E" w:rsidP="00B67D5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1A5AD4" w:rsidP="00D23A52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1A5AD4" w:rsidP="00D23A52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F6710A" w:rsidP="00D23A52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bookmarkStart w:id="0" w:name="_GoBack"/>
      <w:r w:rsidRPr="002F702D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 w:rsidRPr="002F702D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2F702D">
        <w:rPr>
          <w:rFonts w:asciiTheme="minorEastAsia" w:eastAsiaTheme="minorEastAsia" w:hAnsiTheme="minorEastAsia" w:hint="eastAsia"/>
          <w:snapToGrid w:val="0"/>
        </w:rPr>
        <w:t>合意形成</w:t>
      </w:r>
      <w:r w:rsidRPr="002F702D">
        <w:rPr>
          <w:rFonts w:asciiTheme="minorEastAsia" w:eastAsiaTheme="minorEastAsia" w:hAnsiTheme="minorEastAsia" w:hint="eastAsia"/>
          <w:snapToGrid w:val="0"/>
        </w:rPr>
        <w:t>支援事業</w:t>
      </w:r>
      <w:r w:rsidR="00F82F1C">
        <w:rPr>
          <w:rFonts w:asciiTheme="minorEastAsia" w:eastAsiaTheme="minorEastAsia" w:hAnsiTheme="minorEastAsia" w:hint="eastAsia"/>
          <w:snapToGrid w:val="0"/>
        </w:rPr>
        <w:t>事業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実績報告書</w:t>
      </w:r>
      <w:bookmarkEnd w:id="0"/>
    </w:p>
    <w:p w:rsidR="00296194" w:rsidRPr="002F702D" w:rsidRDefault="00296194" w:rsidP="00D23A52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</w:p>
    <w:p w:rsidR="001A5AD4" w:rsidRPr="002F702D" w:rsidRDefault="001A5AD4" w:rsidP="00D23A52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F6710A" w:rsidP="00D23A52">
      <w:pPr>
        <w:spacing w:line="320" w:lineRule="exact"/>
        <w:ind w:left="210" w:firstLineChars="100" w:firstLine="211"/>
        <w:rPr>
          <w:rFonts w:asciiTheme="minorEastAsia" w:eastAsiaTheme="minorEastAsia" w:hAnsiTheme="minorEastAsia"/>
          <w:snapToGrid w:val="0"/>
        </w:rPr>
      </w:pPr>
      <w:r w:rsidRPr="002F702D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 w:rsidRPr="002F702D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2F702D">
        <w:rPr>
          <w:rFonts w:asciiTheme="minorEastAsia" w:eastAsiaTheme="minorEastAsia" w:hAnsiTheme="minorEastAsia" w:hint="eastAsia"/>
          <w:snapToGrid w:val="0"/>
        </w:rPr>
        <w:t>合意形成</w:t>
      </w:r>
      <w:r w:rsidRPr="002F702D">
        <w:rPr>
          <w:rFonts w:asciiTheme="minorEastAsia" w:eastAsiaTheme="minorEastAsia" w:hAnsiTheme="minorEastAsia" w:hint="eastAsia"/>
          <w:snapToGrid w:val="0"/>
        </w:rPr>
        <w:t>支援事業</w:t>
      </w:r>
      <w:r w:rsidR="00296194" w:rsidRPr="002F702D">
        <w:rPr>
          <w:rFonts w:asciiTheme="minorEastAsia" w:eastAsiaTheme="minorEastAsia" w:hAnsiTheme="minorEastAsia" w:hint="eastAsia"/>
          <w:snapToGrid w:val="0"/>
        </w:rPr>
        <w:t>補助金に係る補助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事業の実績について、</w:t>
      </w:r>
      <w:r w:rsidRPr="002F702D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 w:rsidRPr="002F702D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2F702D">
        <w:rPr>
          <w:rFonts w:asciiTheme="minorEastAsia" w:eastAsiaTheme="minorEastAsia" w:hAnsiTheme="minorEastAsia" w:hint="eastAsia"/>
          <w:snapToGrid w:val="0"/>
        </w:rPr>
        <w:t>合意形成</w:t>
      </w:r>
      <w:r w:rsidRPr="002F702D">
        <w:rPr>
          <w:rFonts w:asciiTheme="minorEastAsia" w:eastAsiaTheme="minorEastAsia" w:hAnsiTheme="minorEastAsia" w:hint="eastAsia"/>
          <w:snapToGrid w:val="0"/>
        </w:rPr>
        <w:t>支援事業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補助金交付要綱第１</w:t>
      </w:r>
      <w:r w:rsidR="00172AD9" w:rsidRPr="002F702D">
        <w:rPr>
          <w:rFonts w:asciiTheme="minorEastAsia" w:eastAsiaTheme="minorEastAsia" w:hAnsiTheme="minorEastAsia" w:hint="eastAsia"/>
          <w:snapToGrid w:val="0"/>
        </w:rPr>
        <w:t>６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条の規定により、関係書類を添えて</w:t>
      </w:r>
      <w:r w:rsidR="00296194" w:rsidRPr="002F702D">
        <w:rPr>
          <w:rFonts w:asciiTheme="minorEastAsia" w:eastAsiaTheme="minorEastAsia" w:hAnsiTheme="minorEastAsia" w:hint="eastAsia"/>
          <w:snapToGrid w:val="0"/>
        </w:rPr>
        <w:t>、下記のとおり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報告します。</w:t>
      </w:r>
    </w:p>
    <w:p w:rsidR="00296194" w:rsidRPr="002F702D" w:rsidRDefault="00296194" w:rsidP="00D23A52">
      <w:pPr>
        <w:spacing w:line="320" w:lineRule="exact"/>
        <w:ind w:left="210" w:firstLineChars="100" w:firstLine="211"/>
        <w:rPr>
          <w:rFonts w:asciiTheme="minorEastAsia" w:eastAsiaTheme="minorEastAsia" w:hAnsiTheme="minorEastAsia" w:cs="Times New Roman"/>
          <w:snapToGrid w:val="0"/>
        </w:rPr>
      </w:pPr>
    </w:p>
    <w:p w:rsidR="00296194" w:rsidRPr="002F702D" w:rsidRDefault="00296194" w:rsidP="00D23A52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記</w:t>
      </w:r>
    </w:p>
    <w:p w:rsidR="00296194" w:rsidRPr="002F702D" w:rsidRDefault="00296194" w:rsidP="00760065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85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4819"/>
      </w:tblGrid>
      <w:tr w:rsidR="00760065" w:rsidRPr="002F702D" w:rsidTr="002A5721">
        <w:trPr>
          <w:trHeight w:val="653"/>
        </w:trPr>
        <w:tc>
          <w:tcPr>
            <w:tcW w:w="1995" w:type="dxa"/>
          </w:tcPr>
          <w:p w:rsidR="00760065" w:rsidRPr="002F702D" w:rsidRDefault="00760065" w:rsidP="002A572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１　管理組合名</w:t>
            </w:r>
          </w:p>
        </w:tc>
        <w:tc>
          <w:tcPr>
            <w:tcW w:w="6520" w:type="dxa"/>
            <w:gridSpan w:val="2"/>
            <w:noWrap/>
            <w:vAlign w:val="center"/>
          </w:tcPr>
          <w:p w:rsidR="00760065" w:rsidRPr="002F702D" w:rsidRDefault="00760065" w:rsidP="00467859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/>
              </w:rPr>
            </w:pPr>
          </w:p>
        </w:tc>
      </w:tr>
      <w:tr w:rsidR="00760065" w:rsidRPr="002F702D" w:rsidTr="002A5721">
        <w:trPr>
          <w:trHeight w:val="653"/>
        </w:trPr>
        <w:tc>
          <w:tcPr>
            <w:tcW w:w="1995" w:type="dxa"/>
          </w:tcPr>
          <w:p w:rsidR="00760065" w:rsidRPr="002F702D" w:rsidRDefault="00760065" w:rsidP="00172F76">
            <w:pPr>
              <w:widowControl/>
              <w:spacing w:line="360" w:lineRule="exact"/>
              <w:ind w:left="211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２</w:t>
            </w:r>
            <w:r w:rsidR="00164C13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補助</w:t>
            </w: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金交付決定番号</w:t>
            </w:r>
          </w:p>
        </w:tc>
        <w:tc>
          <w:tcPr>
            <w:tcW w:w="6520" w:type="dxa"/>
            <w:gridSpan w:val="2"/>
            <w:noWrap/>
            <w:vAlign w:val="center"/>
          </w:tcPr>
          <w:p w:rsidR="00760065" w:rsidRPr="002F702D" w:rsidRDefault="00760065" w:rsidP="00164C13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hint="eastAsia"/>
              </w:rPr>
              <w:t xml:space="preserve">　　　　年　　月　　日付け　　　　　　第　　　　号</w:t>
            </w:r>
          </w:p>
        </w:tc>
      </w:tr>
      <w:tr w:rsidR="00714E24" w:rsidRPr="002F702D" w:rsidTr="002A5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E24" w:rsidRPr="002F702D" w:rsidRDefault="00172F76" w:rsidP="002A572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３　交付決定</w:t>
            </w:r>
            <w:r w:rsidR="00714E24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E24" w:rsidRPr="002F702D" w:rsidRDefault="00714E24" w:rsidP="00714E24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金　　　　　　</w:t>
            </w:r>
            <w:r w:rsidR="00AE6E1D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円</w:t>
            </w:r>
          </w:p>
        </w:tc>
      </w:tr>
      <w:tr w:rsidR="00F549C3" w:rsidRPr="002F702D" w:rsidTr="002A5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C3" w:rsidRPr="002F702D" w:rsidRDefault="00F549C3" w:rsidP="002A5721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４　実績額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9C3" w:rsidRPr="002F702D" w:rsidRDefault="00F549C3" w:rsidP="00F17717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金　　　　　　　　　　円</w:t>
            </w:r>
          </w:p>
        </w:tc>
      </w:tr>
      <w:tr w:rsidR="00F549C3" w:rsidRPr="002F702D" w:rsidTr="002A5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C3" w:rsidRPr="002F702D" w:rsidRDefault="00F549C3" w:rsidP="002A5721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５　完了日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9C3" w:rsidRPr="002F702D" w:rsidRDefault="00F549C3" w:rsidP="00164C13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F549C3" w:rsidRPr="002F702D" w:rsidTr="00172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2A572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６　委託事業者等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9C3" w:rsidRPr="002F702D" w:rsidRDefault="00172F76" w:rsidP="002A5721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名称</w:t>
            </w:r>
            <w:r w:rsidR="004B31F8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又は</w:t>
            </w:r>
            <w:r w:rsidR="00F549C3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467859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549C3" w:rsidRPr="002F702D" w:rsidTr="00172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760065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9C3" w:rsidRPr="002F702D" w:rsidRDefault="00172F76" w:rsidP="002A5721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所在地</w:t>
            </w:r>
            <w:r w:rsidR="004B31F8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又は</w:t>
            </w:r>
            <w:r w:rsidR="00F549C3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467859">
            <w:pPr>
              <w:widowControl/>
              <w:spacing w:line="360" w:lineRule="exact"/>
              <w:ind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549C3" w:rsidRPr="002F702D" w:rsidTr="00172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760065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9C3" w:rsidRPr="002F702D" w:rsidRDefault="00F549C3" w:rsidP="002A5721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連絡先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3" w:rsidRPr="002F702D" w:rsidRDefault="00F549C3" w:rsidP="00467859">
            <w:pPr>
              <w:widowControl/>
              <w:spacing w:line="360" w:lineRule="exact"/>
              <w:ind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714E24" w:rsidRPr="002F702D" w:rsidRDefault="00714E24" w:rsidP="005F096B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添付書類</w:t>
      </w:r>
    </w:p>
    <w:p w:rsidR="00714E24" w:rsidRPr="002F702D" w:rsidRDefault="005F096B" w:rsidP="005F096B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⑴</w:t>
      </w:r>
      <w:r w:rsidR="00714E24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補助事業に係る成果物（</w:t>
      </w:r>
      <w:r w:rsidR="00714E24" w:rsidRPr="002F702D">
        <w:rPr>
          <w:rFonts w:asciiTheme="minorEastAsia" w:eastAsiaTheme="minorEastAsia" w:hAnsiTheme="minorEastAsia" w:cs="Times New Roman" w:hint="eastAsia"/>
          <w:snapToGrid w:val="0"/>
        </w:rPr>
        <w:t>写</w:t>
      </w:r>
      <w:r w:rsidRPr="002F702D">
        <w:rPr>
          <w:rFonts w:asciiTheme="minorEastAsia" w:eastAsiaTheme="minorEastAsia" w:hAnsiTheme="minorEastAsia" w:cs="Times New Roman" w:hint="eastAsia"/>
          <w:snapToGrid w:val="0"/>
        </w:rPr>
        <w:t>し</w:t>
      </w:r>
      <w:r w:rsidR="00714E24" w:rsidRPr="002F702D">
        <w:rPr>
          <w:rFonts w:asciiTheme="minorEastAsia" w:eastAsiaTheme="minorEastAsia" w:hAnsiTheme="minorEastAsia" w:cs="Times New Roman" w:hint="eastAsia"/>
          <w:snapToGrid w:val="0"/>
        </w:rPr>
        <w:t>）</w:t>
      </w:r>
    </w:p>
    <w:p w:rsidR="00714E24" w:rsidRPr="002F702D" w:rsidRDefault="005F096B" w:rsidP="005F096B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⑵</w:t>
      </w:r>
      <w:r w:rsidR="00714E24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補助</w:t>
      </w:r>
      <w:r w:rsidR="00172F76" w:rsidRPr="002F702D">
        <w:rPr>
          <w:rFonts w:asciiTheme="minorEastAsia" w:eastAsiaTheme="minorEastAsia" w:hAnsiTheme="minorEastAsia" w:cs="Times New Roman" w:hint="eastAsia"/>
          <w:snapToGrid w:val="0"/>
        </w:rPr>
        <w:t>対象経費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の</w:t>
      </w:r>
      <w:r w:rsidR="00172F76" w:rsidRPr="002F702D">
        <w:rPr>
          <w:rFonts w:asciiTheme="minorEastAsia" w:eastAsiaTheme="minorEastAsia" w:hAnsiTheme="minorEastAsia" w:cs="Times New Roman" w:hint="eastAsia"/>
          <w:snapToGrid w:val="0"/>
        </w:rPr>
        <w:t>支払を証する書類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（写</w:t>
      </w:r>
      <w:r w:rsidRPr="002F702D">
        <w:rPr>
          <w:rFonts w:asciiTheme="minorEastAsia" w:eastAsiaTheme="minorEastAsia" w:hAnsiTheme="minorEastAsia" w:cs="Times New Roman" w:hint="eastAsia"/>
          <w:snapToGrid w:val="0"/>
        </w:rPr>
        <w:t>し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）</w:t>
      </w:r>
    </w:p>
    <w:p w:rsidR="00716ECC" w:rsidRPr="002F702D" w:rsidRDefault="00716ECC" w:rsidP="00164C13">
      <w:pPr>
        <w:spacing w:line="320" w:lineRule="exact"/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⑶</w:t>
      </w:r>
      <w:r w:rsidR="00172F76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補助対象経費の内訳を明らかにする</w:t>
      </w:r>
      <w:r w:rsidRPr="002F702D">
        <w:rPr>
          <w:rFonts w:asciiTheme="minorEastAsia" w:eastAsiaTheme="minorEastAsia" w:hAnsiTheme="minorEastAsia" w:cs="Times New Roman" w:hint="eastAsia"/>
          <w:snapToGrid w:val="0"/>
        </w:rPr>
        <w:t>書類（補助対象事業別申請額表）</w:t>
      </w:r>
    </w:p>
    <w:p w:rsidR="00714E24" w:rsidRPr="004F3BBE" w:rsidRDefault="00716ECC" w:rsidP="00164C13">
      <w:pPr>
        <w:spacing w:line="320" w:lineRule="exact"/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⑷</w:t>
      </w:r>
      <w:r w:rsidR="00714E24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補助事業の</w:t>
      </w:r>
      <w:r w:rsidR="006F2D59" w:rsidRPr="002F702D">
        <w:rPr>
          <w:rFonts w:asciiTheme="minorEastAsia" w:eastAsiaTheme="minorEastAsia" w:hAnsiTheme="minorEastAsia" w:cs="Times New Roman" w:hint="eastAsia"/>
          <w:snapToGrid w:val="0"/>
        </w:rPr>
        <w:t>結果報</w:t>
      </w:r>
      <w:r w:rsidR="006F2D59" w:rsidRPr="004F3BBE">
        <w:rPr>
          <w:rFonts w:asciiTheme="minorEastAsia" w:eastAsiaTheme="minorEastAsia" w:hAnsiTheme="minorEastAsia" w:cs="Times New Roman" w:hint="eastAsia"/>
          <w:snapToGrid w:val="0"/>
        </w:rPr>
        <w:t>告書</w:t>
      </w:r>
      <w:r w:rsidR="00164C13" w:rsidRPr="004F3BBE">
        <w:rPr>
          <w:rFonts w:asciiTheme="minorEastAsia" w:eastAsiaTheme="minorEastAsia" w:hAnsiTheme="minorEastAsia" w:cs="Times New Roman" w:hint="eastAsia"/>
          <w:snapToGrid w:val="0"/>
        </w:rPr>
        <w:t>（事業概要及び結果、得られた成果、次年度以後の事業の実施予定等を記載したもの）</w:t>
      </w:r>
    </w:p>
    <w:p w:rsidR="007B476D" w:rsidRPr="004F3BBE" w:rsidRDefault="00716ECC" w:rsidP="005F096B">
      <w:pPr>
        <w:spacing w:line="320" w:lineRule="exact"/>
        <w:ind w:firstLineChars="100" w:firstLine="211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⑸</w:t>
      </w:r>
      <w:r w:rsidR="00714E24" w:rsidRPr="004F3BBE">
        <w:rPr>
          <w:rFonts w:asciiTheme="minorEastAsia" w:eastAsiaTheme="minorEastAsia" w:hAnsiTheme="minorEastAsia" w:cs="Times New Roman" w:hint="eastAsia"/>
          <w:snapToGrid w:val="0"/>
        </w:rPr>
        <w:t xml:space="preserve">　その他市長が必要と認める書類</w:t>
      </w:r>
    </w:p>
    <w:sectPr w:rsidR="007B476D" w:rsidRPr="004F3BB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33" w:rsidRDefault="00F726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2633" w:rsidRDefault="00F726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33" w:rsidRDefault="00F726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2633" w:rsidRDefault="00F726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6B20"/>
    <w:rsid w:val="000027EA"/>
    <w:rsid w:val="00017FAB"/>
    <w:rsid w:val="000240CC"/>
    <w:rsid w:val="000313CB"/>
    <w:rsid w:val="00052740"/>
    <w:rsid w:val="000637D4"/>
    <w:rsid w:val="0006631E"/>
    <w:rsid w:val="000672A2"/>
    <w:rsid w:val="000732C7"/>
    <w:rsid w:val="0007404E"/>
    <w:rsid w:val="00093806"/>
    <w:rsid w:val="000B5899"/>
    <w:rsid w:val="000D0377"/>
    <w:rsid w:val="000D086E"/>
    <w:rsid w:val="000E1980"/>
    <w:rsid w:val="000F4A17"/>
    <w:rsid w:val="00103418"/>
    <w:rsid w:val="0011103B"/>
    <w:rsid w:val="00121567"/>
    <w:rsid w:val="00135626"/>
    <w:rsid w:val="00154A5F"/>
    <w:rsid w:val="00164C13"/>
    <w:rsid w:val="00172AD9"/>
    <w:rsid w:val="00172F76"/>
    <w:rsid w:val="00183561"/>
    <w:rsid w:val="00186A13"/>
    <w:rsid w:val="0019558F"/>
    <w:rsid w:val="001A0B6D"/>
    <w:rsid w:val="001A5AD4"/>
    <w:rsid w:val="001B0987"/>
    <w:rsid w:val="001B651A"/>
    <w:rsid w:val="001C66C2"/>
    <w:rsid w:val="001D1C64"/>
    <w:rsid w:val="001D65FE"/>
    <w:rsid w:val="001F1C06"/>
    <w:rsid w:val="001F3FC5"/>
    <w:rsid w:val="001F7244"/>
    <w:rsid w:val="00204582"/>
    <w:rsid w:val="002057CD"/>
    <w:rsid w:val="00210449"/>
    <w:rsid w:val="002107CC"/>
    <w:rsid w:val="00212DEA"/>
    <w:rsid w:val="00216DD8"/>
    <w:rsid w:val="00220CC2"/>
    <w:rsid w:val="00223761"/>
    <w:rsid w:val="002276D9"/>
    <w:rsid w:val="00257F27"/>
    <w:rsid w:val="00262E90"/>
    <w:rsid w:val="0029465A"/>
    <w:rsid w:val="0029476F"/>
    <w:rsid w:val="00296194"/>
    <w:rsid w:val="002A0F3B"/>
    <w:rsid w:val="002A4ABB"/>
    <w:rsid w:val="002A5721"/>
    <w:rsid w:val="002B2A81"/>
    <w:rsid w:val="002D7A94"/>
    <w:rsid w:val="002D7DCB"/>
    <w:rsid w:val="002F702D"/>
    <w:rsid w:val="0034582C"/>
    <w:rsid w:val="00346A4B"/>
    <w:rsid w:val="003523B2"/>
    <w:rsid w:val="003718E0"/>
    <w:rsid w:val="003735AB"/>
    <w:rsid w:val="00375910"/>
    <w:rsid w:val="00377E11"/>
    <w:rsid w:val="00383CED"/>
    <w:rsid w:val="00391FE7"/>
    <w:rsid w:val="003A3435"/>
    <w:rsid w:val="003A60B7"/>
    <w:rsid w:val="003C0C37"/>
    <w:rsid w:val="003C18B3"/>
    <w:rsid w:val="003C5316"/>
    <w:rsid w:val="003C7C47"/>
    <w:rsid w:val="003F43E6"/>
    <w:rsid w:val="0040324A"/>
    <w:rsid w:val="00405EA6"/>
    <w:rsid w:val="0042011B"/>
    <w:rsid w:val="00422E64"/>
    <w:rsid w:val="00453232"/>
    <w:rsid w:val="00467859"/>
    <w:rsid w:val="0047622A"/>
    <w:rsid w:val="004864CA"/>
    <w:rsid w:val="00491EA0"/>
    <w:rsid w:val="004A5DA6"/>
    <w:rsid w:val="004B31F8"/>
    <w:rsid w:val="004D0166"/>
    <w:rsid w:val="004E4C1D"/>
    <w:rsid w:val="004E4DCF"/>
    <w:rsid w:val="004F094E"/>
    <w:rsid w:val="004F0F40"/>
    <w:rsid w:val="004F2693"/>
    <w:rsid w:val="004F3BBE"/>
    <w:rsid w:val="00503026"/>
    <w:rsid w:val="00505CE3"/>
    <w:rsid w:val="005079AE"/>
    <w:rsid w:val="00516DBA"/>
    <w:rsid w:val="005439CC"/>
    <w:rsid w:val="0054483E"/>
    <w:rsid w:val="00552C72"/>
    <w:rsid w:val="005550F9"/>
    <w:rsid w:val="0055790A"/>
    <w:rsid w:val="00560C93"/>
    <w:rsid w:val="00571D64"/>
    <w:rsid w:val="00583CB1"/>
    <w:rsid w:val="005A519A"/>
    <w:rsid w:val="005A5FAF"/>
    <w:rsid w:val="005C505F"/>
    <w:rsid w:val="005D1551"/>
    <w:rsid w:val="005D4E34"/>
    <w:rsid w:val="005E09E1"/>
    <w:rsid w:val="005F096B"/>
    <w:rsid w:val="005F28B1"/>
    <w:rsid w:val="00602982"/>
    <w:rsid w:val="006142BC"/>
    <w:rsid w:val="00621DA2"/>
    <w:rsid w:val="00622DF2"/>
    <w:rsid w:val="00624497"/>
    <w:rsid w:val="00663040"/>
    <w:rsid w:val="00684F26"/>
    <w:rsid w:val="006862F2"/>
    <w:rsid w:val="006A2F8E"/>
    <w:rsid w:val="006A7025"/>
    <w:rsid w:val="006B6E38"/>
    <w:rsid w:val="006C047C"/>
    <w:rsid w:val="006C6975"/>
    <w:rsid w:val="006D2076"/>
    <w:rsid w:val="006E12AD"/>
    <w:rsid w:val="006F2D59"/>
    <w:rsid w:val="00705082"/>
    <w:rsid w:val="0071291D"/>
    <w:rsid w:val="00714E24"/>
    <w:rsid w:val="00716ECC"/>
    <w:rsid w:val="00717F3C"/>
    <w:rsid w:val="00722CE0"/>
    <w:rsid w:val="00722D40"/>
    <w:rsid w:val="00737CD1"/>
    <w:rsid w:val="00741FD2"/>
    <w:rsid w:val="00750E90"/>
    <w:rsid w:val="00760065"/>
    <w:rsid w:val="00764936"/>
    <w:rsid w:val="00765DD3"/>
    <w:rsid w:val="0077459F"/>
    <w:rsid w:val="007820B4"/>
    <w:rsid w:val="00782EDE"/>
    <w:rsid w:val="007A3AFD"/>
    <w:rsid w:val="007B476D"/>
    <w:rsid w:val="007B7836"/>
    <w:rsid w:val="007C5B80"/>
    <w:rsid w:val="007D3664"/>
    <w:rsid w:val="007F2DE0"/>
    <w:rsid w:val="0080577D"/>
    <w:rsid w:val="008168C4"/>
    <w:rsid w:val="00816C2F"/>
    <w:rsid w:val="00833F51"/>
    <w:rsid w:val="0083695A"/>
    <w:rsid w:val="00847C90"/>
    <w:rsid w:val="00851889"/>
    <w:rsid w:val="00852320"/>
    <w:rsid w:val="00857305"/>
    <w:rsid w:val="00860C43"/>
    <w:rsid w:val="00877A10"/>
    <w:rsid w:val="00880E6F"/>
    <w:rsid w:val="008932E3"/>
    <w:rsid w:val="00894B1D"/>
    <w:rsid w:val="008A5D58"/>
    <w:rsid w:val="008A70F4"/>
    <w:rsid w:val="008B368A"/>
    <w:rsid w:val="008B62BF"/>
    <w:rsid w:val="008C475C"/>
    <w:rsid w:val="008E0F3A"/>
    <w:rsid w:val="008E1CDE"/>
    <w:rsid w:val="008E5529"/>
    <w:rsid w:val="008E7064"/>
    <w:rsid w:val="008F33ED"/>
    <w:rsid w:val="008F5E92"/>
    <w:rsid w:val="008F783A"/>
    <w:rsid w:val="00905319"/>
    <w:rsid w:val="00927C3A"/>
    <w:rsid w:val="009357C3"/>
    <w:rsid w:val="009564CC"/>
    <w:rsid w:val="00972FD0"/>
    <w:rsid w:val="00981A72"/>
    <w:rsid w:val="00984FF0"/>
    <w:rsid w:val="009A7202"/>
    <w:rsid w:val="009A78BB"/>
    <w:rsid w:val="009B457A"/>
    <w:rsid w:val="009D05C7"/>
    <w:rsid w:val="009F551A"/>
    <w:rsid w:val="00A055C1"/>
    <w:rsid w:val="00A13AE1"/>
    <w:rsid w:val="00A151CB"/>
    <w:rsid w:val="00A20A35"/>
    <w:rsid w:val="00A21A94"/>
    <w:rsid w:val="00A22F0F"/>
    <w:rsid w:val="00A31977"/>
    <w:rsid w:val="00A526A8"/>
    <w:rsid w:val="00A62D45"/>
    <w:rsid w:val="00A702A5"/>
    <w:rsid w:val="00A74051"/>
    <w:rsid w:val="00A93F14"/>
    <w:rsid w:val="00AA6C05"/>
    <w:rsid w:val="00AB67F2"/>
    <w:rsid w:val="00AC54DD"/>
    <w:rsid w:val="00AD1E22"/>
    <w:rsid w:val="00AD5CEE"/>
    <w:rsid w:val="00AE458C"/>
    <w:rsid w:val="00AE6E1D"/>
    <w:rsid w:val="00B021C8"/>
    <w:rsid w:val="00B20C7F"/>
    <w:rsid w:val="00B25DA4"/>
    <w:rsid w:val="00B400DF"/>
    <w:rsid w:val="00B50A73"/>
    <w:rsid w:val="00B518E3"/>
    <w:rsid w:val="00B67D5E"/>
    <w:rsid w:val="00B70575"/>
    <w:rsid w:val="00B72846"/>
    <w:rsid w:val="00B75A72"/>
    <w:rsid w:val="00B8141F"/>
    <w:rsid w:val="00BA6B20"/>
    <w:rsid w:val="00BB28B1"/>
    <w:rsid w:val="00BD399C"/>
    <w:rsid w:val="00BD450A"/>
    <w:rsid w:val="00BF7021"/>
    <w:rsid w:val="00BF754F"/>
    <w:rsid w:val="00C11B10"/>
    <w:rsid w:val="00C14978"/>
    <w:rsid w:val="00C16792"/>
    <w:rsid w:val="00C41DB6"/>
    <w:rsid w:val="00C55643"/>
    <w:rsid w:val="00C65CB4"/>
    <w:rsid w:val="00CA0401"/>
    <w:rsid w:val="00CA0E93"/>
    <w:rsid w:val="00CA30D6"/>
    <w:rsid w:val="00CB1B8D"/>
    <w:rsid w:val="00CB39CD"/>
    <w:rsid w:val="00CD3D0F"/>
    <w:rsid w:val="00CD3D94"/>
    <w:rsid w:val="00CD6C6F"/>
    <w:rsid w:val="00CE45E0"/>
    <w:rsid w:val="00CE57F4"/>
    <w:rsid w:val="00CE7CBA"/>
    <w:rsid w:val="00CF64E1"/>
    <w:rsid w:val="00D05436"/>
    <w:rsid w:val="00D156D3"/>
    <w:rsid w:val="00D23A52"/>
    <w:rsid w:val="00D27295"/>
    <w:rsid w:val="00D3108A"/>
    <w:rsid w:val="00D34C17"/>
    <w:rsid w:val="00D35197"/>
    <w:rsid w:val="00D5008F"/>
    <w:rsid w:val="00D57848"/>
    <w:rsid w:val="00D7313F"/>
    <w:rsid w:val="00D751D3"/>
    <w:rsid w:val="00D8082B"/>
    <w:rsid w:val="00D83895"/>
    <w:rsid w:val="00D94181"/>
    <w:rsid w:val="00DB25EF"/>
    <w:rsid w:val="00DC0821"/>
    <w:rsid w:val="00DC483E"/>
    <w:rsid w:val="00DC4B13"/>
    <w:rsid w:val="00DD14A9"/>
    <w:rsid w:val="00DE51D8"/>
    <w:rsid w:val="00DE7ADB"/>
    <w:rsid w:val="00DF23F0"/>
    <w:rsid w:val="00DF432C"/>
    <w:rsid w:val="00E04A72"/>
    <w:rsid w:val="00E1330D"/>
    <w:rsid w:val="00E147EC"/>
    <w:rsid w:val="00E15475"/>
    <w:rsid w:val="00E218D7"/>
    <w:rsid w:val="00E42043"/>
    <w:rsid w:val="00E47751"/>
    <w:rsid w:val="00E510CB"/>
    <w:rsid w:val="00E53208"/>
    <w:rsid w:val="00E625B2"/>
    <w:rsid w:val="00E642CB"/>
    <w:rsid w:val="00E64EBA"/>
    <w:rsid w:val="00E8518D"/>
    <w:rsid w:val="00E85AA8"/>
    <w:rsid w:val="00E93B46"/>
    <w:rsid w:val="00EB1D22"/>
    <w:rsid w:val="00EE1758"/>
    <w:rsid w:val="00EE77E3"/>
    <w:rsid w:val="00EF6BB4"/>
    <w:rsid w:val="00EF756F"/>
    <w:rsid w:val="00F17717"/>
    <w:rsid w:val="00F251AA"/>
    <w:rsid w:val="00F265BB"/>
    <w:rsid w:val="00F475DD"/>
    <w:rsid w:val="00F50A56"/>
    <w:rsid w:val="00F549C3"/>
    <w:rsid w:val="00F65C0E"/>
    <w:rsid w:val="00F6710A"/>
    <w:rsid w:val="00F720E6"/>
    <w:rsid w:val="00F72633"/>
    <w:rsid w:val="00F82F1C"/>
    <w:rsid w:val="00F91141"/>
    <w:rsid w:val="00F96EC0"/>
    <w:rsid w:val="00FC3B13"/>
    <w:rsid w:val="00FD1A4D"/>
    <w:rsid w:val="00FD27BB"/>
    <w:rsid w:val="00FD328D"/>
    <w:rsid w:val="00FE5D43"/>
    <w:rsid w:val="00FF6BC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586A54-125C-401F-9231-EFC1386D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405EA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029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02982"/>
    <w:rPr>
      <w:rFonts w:ascii="ＭＳ 明朝" w:cs="ＭＳ 明朝"/>
    </w:rPr>
  </w:style>
  <w:style w:type="paragraph" w:styleId="ab">
    <w:name w:val="Closing"/>
    <w:basedOn w:val="a"/>
    <w:link w:val="ac"/>
    <w:uiPriority w:val="99"/>
    <w:semiHidden/>
    <w:unhideWhenUsed/>
    <w:rsid w:val="006029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02982"/>
    <w:rPr>
      <w:rFonts w:ascii="ＭＳ 明朝" w:cs="ＭＳ 明朝"/>
    </w:rPr>
  </w:style>
  <w:style w:type="table" w:styleId="ad">
    <w:name w:val="Table Grid"/>
    <w:basedOn w:val="a1"/>
    <w:uiPriority w:val="59"/>
    <w:rsid w:val="00E1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C18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8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3C18B3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8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3C18B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1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B929-17ED-4398-8ABD-76694221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ｵｵｳﾁ ﾘﾅ</cp:lastModifiedBy>
  <cp:revision>2</cp:revision>
  <cp:lastPrinted>2025-09-18T01:07:00Z</cp:lastPrinted>
  <dcterms:created xsi:type="dcterms:W3CDTF">2025-09-18T02:29:00Z</dcterms:created>
  <dcterms:modified xsi:type="dcterms:W3CDTF">2025-09-18T02:29:00Z</dcterms:modified>
</cp:coreProperties>
</file>